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Копии правоустанавливающих документов на недвижимое имущество, сособственником которого является подопечный, имеющий преимущественное право покупки доли в праве общей собственности на недвижимое имущество, права на которое не зарегистрированы в ЕГРН (в случае, если такие права зарегистрированы, - выписки из ЕГРН)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LibreOffice/6.2.3.2$Windows_x86 LibreOffice_project/aecc05fe267cc68dde00352a451aa867b3b546ac</Application>
  <Pages>1</Pages>
  <Words>39</Words>
  <Characters>276</Characters>
  <CharactersWithSpaces>314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2020-04-29T13:49:06Z</dcterms:modified>
  <cp:revision>16</cp:revision>
  <dc:subject/>
  <dc:title/>
</cp:coreProperties>
</file>